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A9DC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251E2B73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11759C0B" w14:textId="28B70104" w:rsidR="005C3DDC" w:rsidRDefault="005C3DDC" w:rsidP="005C3DDC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This is to confirm your move-out </w:t>
      </w:r>
      <w:r w:rsidR="00CD5DF5">
        <w:rPr>
          <w:rFonts w:ascii="Bookman Old Style" w:hAnsi="Bookman Old Style"/>
          <w:sz w:val="26"/>
          <w:szCs w:val="26"/>
        </w:rPr>
        <w:t xml:space="preserve">date of 1/12/21 </w:t>
      </w:r>
      <w:r>
        <w:rPr>
          <w:rFonts w:ascii="Bookman Old Style" w:hAnsi="Bookman Old Style"/>
          <w:sz w:val="26"/>
          <w:szCs w:val="26"/>
        </w:rPr>
        <w:t xml:space="preserve">and to provide detailed departure instructions. </w:t>
      </w:r>
    </w:p>
    <w:p w14:paraId="67F00D7D" w14:textId="77777777" w:rsidR="005C3DDC" w:rsidRDefault="005C3DDC" w:rsidP="005C3DDC">
      <w:pPr>
        <w:rPr>
          <w:rFonts w:ascii="Bookman Old Style" w:hAnsi="Bookman Old Style"/>
          <w:color w:val="0D0D0D"/>
        </w:rPr>
      </w:pPr>
    </w:p>
    <w:p w14:paraId="7F4256CA" w14:textId="6FBD43DB" w:rsidR="005C3DDC" w:rsidRDefault="0052417E" w:rsidP="0052417E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>_____</w:t>
      </w:r>
      <w:r>
        <w:rPr>
          <w:rFonts w:ascii="Bookman Old Style" w:hAnsi="Bookman Old Style"/>
        </w:rPr>
        <w:t xml:space="preserve">Please leave </w:t>
      </w:r>
      <w:r w:rsidR="005C3DDC">
        <w:rPr>
          <w:rFonts w:ascii="Bookman Old Style" w:hAnsi="Bookman Old Style"/>
        </w:rPr>
        <w:t>all unit keys, mailbox keys, any building access keys or      access cards, parking permits or tags, and any garage openers</w:t>
      </w:r>
      <w:r>
        <w:rPr>
          <w:rFonts w:ascii="Bookman Old Style" w:hAnsi="Bookman Old Style"/>
        </w:rPr>
        <w:t xml:space="preserve"> in the </w:t>
      </w:r>
      <w:r w:rsidR="00CD5DF5">
        <w:rPr>
          <w:rFonts w:ascii="Bookman Old Style" w:hAnsi="Bookman Old Style"/>
        </w:rPr>
        <w:t>apartment on the kitchen counter and lock the door using the lock on the door handle.</w:t>
      </w:r>
    </w:p>
    <w:p w14:paraId="2F08702E" w14:textId="77777777" w:rsidR="005C3DDC" w:rsidRDefault="005C3DDC" w:rsidP="005C3DDC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 xml:space="preserve"> </w:t>
      </w:r>
    </w:p>
    <w:p w14:paraId="71C464A8" w14:textId="7495618F" w:rsidR="005C3DDC" w:rsidRDefault="005C3DDC" w:rsidP="005C3DDC">
      <w:pPr>
        <w:ind w:left="720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>There will be a fee charged for all items not returned,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u w:val="single"/>
        </w:rPr>
        <w:t>$</w:t>
      </w:r>
      <w:r w:rsidR="00DE2EBA">
        <w:rPr>
          <w:rFonts w:ascii="Bookman Old Style" w:hAnsi="Bookman Old Style"/>
          <w:bCs/>
          <w:u w:val="single"/>
        </w:rPr>
        <w:t>100</w:t>
      </w:r>
      <w:r>
        <w:rPr>
          <w:rFonts w:ascii="Bookman Old Style" w:hAnsi="Bookman Old Style"/>
          <w:bCs/>
          <w:u w:val="single"/>
        </w:rPr>
        <w:t>/key and $100/remote, fob or access card.</w:t>
      </w:r>
    </w:p>
    <w:p w14:paraId="165679F8" w14:textId="77777777" w:rsidR="005C3DDC" w:rsidRDefault="005C3DDC" w:rsidP="005C3DDC">
      <w:pPr>
        <w:rPr>
          <w:rFonts w:ascii="Bookman Old Style" w:hAnsi="Bookman Old Style"/>
          <w:bCs/>
          <w:color w:val="FF0000"/>
          <w:sz w:val="26"/>
          <w:szCs w:val="26"/>
        </w:rPr>
      </w:pPr>
    </w:p>
    <w:p w14:paraId="0E91D92B" w14:textId="77777777" w:rsidR="005C3DDC" w:rsidRDefault="005C3DDC" w:rsidP="005C3DDC">
      <w:pPr>
        <w:rPr>
          <w:rFonts w:ascii="Bookman Old Style" w:hAnsi="Bookman Old Style"/>
          <w:bCs/>
          <w:color w:val="FF0000"/>
          <w:sz w:val="26"/>
          <w:szCs w:val="26"/>
        </w:rPr>
      </w:pPr>
    </w:p>
    <w:p w14:paraId="0C44F155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_____ </w:t>
      </w:r>
      <w:r>
        <w:rPr>
          <w:rFonts w:ascii="Bookman Old Style" w:hAnsi="Bookman Old Style"/>
        </w:rPr>
        <w:t>Remove all personal belongings from the apartment.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4BEB11E2" w14:textId="77777777" w:rsidR="005C3DDC" w:rsidRDefault="005C3DDC" w:rsidP="005C3DD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 items left in the unit will be discarded and a fee will be charged for removal.</w:t>
      </w:r>
    </w:p>
    <w:p w14:paraId="1419FA4C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43A3FE5D" w14:textId="77777777" w:rsidR="005C3DDC" w:rsidRDefault="005C3DDC" w:rsidP="005C3DDC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 xml:space="preserve">_____ </w:t>
      </w:r>
      <w:r>
        <w:rPr>
          <w:rFonts w:ascii="Bookman Old Style" w:hAnsi="Bookman Old Style"/>
        </w:rPr>
        <w:t xml:space="preserve">Remove all food from the refrigerator &amp; cabinets. </w:t>
      </w:r>
    </w:p>
    <w:p w14:paraId="05621DF0" w14:textId="77777777" w:rsidR="005C3DDC" w:rsidRDefault="005C3DDC" w:rsidP="005C3DD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 food items left in the unit will incur a fee for removal.</w:t>
      </w:r>
    </w:p>
    <w:p w14:paraId="20234619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0444F29F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_____ </w:t>
      </w:r>
      <w:r>
        <w:rPr>
          <w:rFonts w:ascii="Bookman Old Style" w:hAnsi="Bookman Old Style"/>
        </w:rPr>
        <w:t>Remove all trash from the apartment.</w:t>
      </w:r>
    </w:p>
    <w:p w14:paraId="641C6074" w14:textId="77777777" w:rsidR="005C3DDC" w:rsidRDefault="005C3DDC" w:rsidP="005C3DD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 trash left in the unit will incur a fee for removal.</w:t>
      </w:r>
    </w:p>
    <w:p w14:paraId="2FAD1FCD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1FA9D743" w14:textId="77777777" w:rsidR="005C3DDC" w:rsidRDefault="005C3DDC" w:rsidP="005C3DDC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 xml:space="preserve">_____ </w:t>
      </w:r>
      <w:r>
        <w:rPr>
          <w:rFonts w:ascii="Bookman Old Style" w:hAnsi="Bookman Old Style"/>
        </w:rPr>
        <w:t xml:space="preserve">Report any broken items or items in </w:t>
      </w:r>
      <w:r w:rsidR="00AB3626">
        <w:rPr>
          <w:rFonts w:ascii="Bookman Old Style" w:hAnsi="Bookman Old Style"/>
        </w:rPr>
        <w:t>disrepair</w:t>
      </w:r>
      <w:r>
        <w:rPr>
          <w:rFonts w:ascii="Bookman Old Style" w:hAnsi="Bookman Old Style"/>
        </w:rPr>
        <w:t xml:space="preserve">. </w:t>
      </w:r>
    </w:p>
    <w:p w14:paraId="51B3EC5F" w14:textId="77777777" w:rsidR="005C3DDC" w:rsidRDefault="005C3DDC" w:rsidP="005C3DDC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Any items missing ex. hangers, towels, kitchen items will incur a fee for replacement.</w:t>
      </w:r>
    </w:p>
    <w:p w14:paraId="7E7FD9D7" w14:textId="77777777" w:rsidR="005C3DDC" w:rsidRDefault="005C3DDC" w:rsidP="005C3DDC">
      <w:pPr>
        <w:rPr>
          <w:rFonts w:ascii="Bookman Old Style" w:hAnsi="Bookman Old Style"/>
          <w:sz w:val="26"/>
          <w:szCs w:val="26"/>
        </w:rPr>
      </w:pPr>
    </w:p>
    <w:p w14:paraId="09D50B70" w14:textId="77777777" w:rsidR="005C3DDC" w:rsidRDefault="005C3DDC" w:rsidP="005C3DDC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 xml:space="preserve">_____ </w:t>
      </w:r>
      <w:r>
        <w:rPr>
          <w:rFonts w:ascii="Bookman Old Style" w:hAnsi="Bookman Old Style"/>
        </w:rPr>
        <w:t xml:space="preserve">Remember to empty your mailbox &amp; complete a mail forwarding slip for </w:t>
      </w:r>
    </w:p>
    <w:p w14:paraId="4D2484C1" w14:textId="77777777" w:rsidR="005C3DDC" w:rsidRDefault="005C3DDC" w:rsidP="005C3DDC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new address.  You can do this online at </w:t>
      </w:r>
      <w:hyperlink r:id="rId6" w:history="1">
        <w:r>
          <w:rPr>
            <w:rStyle w:val="Hyperlink"/>
            <w:rFonts w:ascii="Bookman Old Style" w:hAnsi="Bookman Old Style"/>
          </w:rPr>
          <w:t>www.usps.com</w:t>
        </w:r>
      </w:hyperlink>
      <w:r>
        <w:rPr>
          <w:rFonts w:ascii="Bookman Old Style" w:hAnsi="Bookman Old Style"/>
        </w:rPr>
        <w:t>.</w:t>
      </w:r>
    </w:p>
    <w:p w14:paraId="0D05BB61" w14:textId="77777777" w:rsidR="005C3DDC" w:rsidRDefault="005C3DDC" w:rsidP="005C3DDC">
      <w:pPr>
        <w:ind w:firstLine="720"/>
        <w:rPr>
          <w:rFonts w:ascii="Bookman Old Style" w:hAnsi="Bookman Old Style"/>
        </w:rPr>
      </w:pPr>
    </w:p>
    <w:p w14:paraId="2FF234DB" w14:textId="5B472B64" w:rsidR="005C3DDC" w:rsidRDefault="00CD5DF5" w:rsidP="005C3DD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City Place Relocation</w:t>
      </w:r>
      <w:r w:rsidR="005C3DDC">
        <w:rPr>
          <w:rFonts w:ascii="Bookman Old Style" w:hAnsi="Bookman Old Style"/>
        </w:rPr>
        <w:t xml:space="preserve"> is not responsible for lost/missing mail and cannot access the mailbox upon your move out.</w:t>
      </w:r>
    </w:p>
    <w:p w14:paraId="79E28D5F" w14:textId="77777777" w:rsidR="005C3DDC" w:rsidRDefault="005C3DDC" w:rsidP="005C3DDC">
      <w:pPr>
        <w:rPr>
          <w:rFonts w:ascii="Bookman Old Style" w:hAnsi="Bookman Old Style"/>
        </w:rPr>
      </w:pPr>
    </w:p>
    <w:p w14:paraId="03567139" w14:textId="77777777" w:rsidR="005C3DDC" w:rsidRDefault="005C3DDC" w:rsidP="005C3D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 Leave the thermostat set on 76 in the summer and 68 in the winter</w:t>
      </w:r>
      <w:r w:rsidR="00B36C46">
        <w:rPr>
          <w:rFonts w:ascii="Bookman Old Style" w:hAnsi="Bookman Old Style"/>
        </w:rPr>
        <w:t>.</w:t>
      </w:r>
    </w:p>
    <w:p w14:paraId="264246FD" w14:textId="77777777" w:rsidR="005C3DDC" w:rsidRDefault="005C3DDC" w:rsidP="005C3DDC">
      <w:pPr>
        <w:rPr>
          <w:rFonts w:ascii="Bookman Old Style" w:hAnsi="Bookman Old Style"/>
        </w:rPr>
      </w:pPr>
    </w:p>
    <w:p w14:paraId="57AA22FD" w14:textId="77777777" w:rsidR="005C3DDC" w:rsidRDefault="005C3DDC" w:rsidP="005C3D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 The apartment should be left in the same condition as it was at the time </w:t>
      </w:r>
    </w:p>
    <w:p w14:paraId="350D1DE6" w14:textId="77777777" w:rsidR="005C3DDC" w:rsidRDefault="005C3DDC" w:rsidP="005C3DDC">
      <w:pPr>
        <w:ind w:left="720" w:firstLine="4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 move in. </w:t>
      </w:r>
      <w:r>
        <w:rPr>
          <w:rFonts w:ascii="Bookman Old Style" w:hAnsi="Bookman Old Style" w:cs="MS Shell Dlg"/>
        </w:rPr>
        <w:t>Additional charges will be applied for damages, missing    items, and excessive cleaning.</w:t>
      </w:r>
    </w:p>
    <w:p w14:paraId="5340E02A" w14:textId="77777777" w:rsidR="005C3DDC" w:rsidRDefault="005C3DDC" w:rsidP="005C3DDC">
      <w:pPr>
        <w:ind w:left="720"/>
        <w:rPr>
          <w:rFonts w:ascii="Bookman Old Style" w:hAnsi="Bookman Old Style"/>
        </w:rPr>
      </w:pPr>
    </w:p>
    <w:p w14:paraId="7AE47C67" w14:textId="77777777" w:rsidR="00A90236" w:rsidRDefault="00A90236" w:rsidP="00A90236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 Please log out of any accounts you connected to the TV. (Netflix, Hulu, </w:t>
      </w:r>
      <w:r w:rsidR="00226EF4">
        <w:rPr>
          <w:rFonts w:ascii="Bookman Old Style" w:hAnsi="Bookman Old Style"/>
        </w:rPr>
        <w:t xml:space="preserve">amazon, </w:t>
      </w:r>
      <w:r>
        <w:rPr>
          <w:rFonts w:ascii="Bookman Old Style" w:hAnsi="Bookman Old Style"/>
        </w:rPr>
        <w:t>etc.)</w:t>
      </w:r>
    </w:p>
    <w:p w14:paraId="2A8570C2" w14:textId="77777777" w:rsidR="006278D5" w:rsidRDefault="006278D5" w:rsidP="005C5D44">
      <w:pPr>
        <w:tabs>
          <w:tab w:val="left" w:pos="900"/>
          <w:tab w:val="left" w:pos="1800"/>
        </w:tabs>
        <w:rPr>
          <w:rFonts w:ascii="Arial" w:hAnsi="Arial"/>
          <w:b/>
          <w:color w:val="000000"/>
          <w:spacing w:val="30"/>
          <w:sz w:val="22"/>
        </w:rPr>
      </w:pPr>
    </w:p>
    <w:sectPr w:rsidR="006278D5" w:rsidSect="005C5D44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3C46" w14:textId="77777777" w:rsidR="00433A35" w:rsidRDefault="00433A35">
      <w:r>
        <w:separator/>
      </w:r>
    </w:p>
  </w:endnote>
  <w:endnote w:type="continuationSeparator" w:id="0">
    <w:p w14:paraId="4B3A6BB1" w14:textId="77777777" w:rsidR="00433A35" w:rsidRDefault="0043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08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0"/>
    </w:tblGrid>
    <w:tr w:rsidR="007B5AF4" w14:paraId="66C8D911" w14:textId="77777777" w:rsidTr="007B5AF4">
      <w:trPr>
        <w:trHeight w:val="720"/>
      </w:trPr>
      <w:tc>
        <w:tcPr>
          <w:tcW w:w="11520" w:type="dxa"/>
          <w:shd w:val="clear" w:color="auto" w:fill="F2F2F2" w:themeFill="background1" w:themeFillShade="F2"/>
          <w:vAlign w:val="center"/>
        </w:tcPr>
        <w:p w14:paraId="60137DAA" w14:textId="1DDFB055" w:rsidR="007B5AF4" w:rsidRPr="00A33037" w:rsidRDefault="00CD5DF5" w:rsidP="00A33037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 w:cs="Arial"/>
              <w:b/>
              <w:color w:val="3B3838" w:themeColor="background2" w:themeShade="40"/>
              <w:sz w:val="20"/>
              <w:szCs w:val="20"/>
            </w:rPr>
            <w:t>City Place Relocation</w:t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  </w:t>
          </w:r>
          <w:r w:rsidR="00A33037" w:rsidRPr="005C5D44">
            <w:rPr>
              <w:rFonts w:asciiTheme="minorHAnsi" w:hAnsiTheme="minorHAnsi"/>
              <w:noProof/>
              <w:color w:val="3B3838" w:themeColor="background2" w:themeShade="40"/>
              <w:sz w:val="20"/>
              <w:szCs w:val="20"/>
            </w:rPr>
            <w:drawing>
              <wp:inline distT="0" distB="0" distL="0" distR="0" wp14:anchorId="68F3FDE1" wp14:editId="735F8BCF">
                <wp:extent cx="93567" cy="91440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con_addre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7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 </w:t>
          </w:r>
          <w:r w:rsidR="007B5AF4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>PO Box 11809</w:t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, Spring, TX  77391  </w:t>
          </w:r>
          <w:r w:rsidR="00A33037" w:rsidRPr="005C5D44">
            <w:rPr>
              <w:rFonts w:asciiTheme="minorHAnsi" w:hAnsiTheme="minorHAnsi"/>
              <w:noProof/>
              <w:color w:val="3B3838" w:themeColor="background2" w:themeShade="40"/>
              <w:sz w:val="20"/>
              <w:szCs w:val="20"/>
            </w:rPr>
            <w:drawing>
              <wp:inline distT="0" distB="0" distL="0" distR="0" wp14:anchorId="338373B2" wp14:editId="54FA31EE">
                <wp:extent cx="85205" cy="91440"/>
                <wp:effectExtent l="0" t="0" r="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con_ph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05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>713.992.1834</w:t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    </w:t>
          </w:r>
          <w:r w:rsidR="00A33037" w:rsidRPr="005C5D44">
            <w:rPr>
              <w:rFonts w:asciiTheme="minorHAnsi" w:hAnsiTheme="minorHAnsi"/>
              <w:noProof/>
              <w:color w:val="3B3838" w:themeColor="background2" w:themeShade="40"/>
              <w:sz w:val="20"/>
              <w:szCs w:val="20"/>
            </w:rPr>
            <w:drawing>
              <wp:inline distT="0" distB="0" distL="0" distR="0" wp14:anchorId="3B3D3C81" wp14:editId="3746E43A">
                <wp:extent cx="91440" cy="58189"/>
                <wp:effectExtent l="0" t="0" r="381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con_emai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58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3037" w:rsidRPr="005C5D44">
            <w:rPr>
              <w:rFonts w:asciiTheme="minorHAnsi" w:hAnsiTheme="minorHAnsi" w:cs="Arial"/>
              <w:color w:val="3B3838" w:themeColor="background2" w:themeShade="40"/>
              <w:sz w:val="20"/>
              <w:szCs w:val="20"/>
            </w:rPr>
            <w:t xml:space="preserve"> </w:t>
          </w:r>
          <w:hyperlink r:id="rId4" w:history="1">
            <w:r w:rsidRPr="0045780A">
              <w:rPr>
                <w:rStyle w:val="Hyperlink"/>
              </w:rPr>
              <w:t>asteele@cityplacerelo.com</w:t>
            </w:r>
          </w:hyperlink>
          <w:r w:rsidR="00A33037" w:rsidRPr="005C5D44">
            <w:rPr>
              <w:rFonts w:asciiTheme="minorHAnsi" w:hAnsiTheme="minorHAnsi"/>
              <w:noProof/>
              <w:color w:val="3B3838" w:themeColor="background2" w:themeShade="40"/>
              <w:sz w:val="20"/>
              <w:szCs w:val="20"/>
            </w:rPr>
            <w:t xml:space="preserve">  </w:t>
          </w:r>
        </w:p>
      </w:tc>
    </w:tr>
  </w:tbl>
  <w:p w14:paraId="423C5A1C" w14:textId="77777777" w:rsidR="00300A58" w:rsidRPr="009179D7" w:rsidRDefault="00300A58" w:rsidP="00300A58">
    <w:pPr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0F2B" w14:textId="77777777" w:rsidR="00433A35" w:rsidRDefault="00433A35">
      <w:r>
        <w:separator/>
      </w:r>
    </w:p>
  </w:footnote>
  <w:footnote w:type="continuationSeparator" w:id="0">
    <w:p w14:paraId="72BD4B73" w14:textId="77777777" w:rsidR="00433A35" w:rsidRDefault="0043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080" w:type="dxa"/>
      <w:tblBorders>
        <w:top w:val="none" w:sz="0" w:space="0" w:color="auto"/>
        <w:left w:val="none" w:sz="0" w:space="0" w:color="auto"/>
        <w:right w:val="none" w:sz="0" w:space="0" w:color="auto"/>
      </w:tblBorders>
      <w:tblCellMar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10"/>
      <w:gridCol w:w="7110"/>
    </w:tblGrid>
    <w:tr w:rsidR="00AE75A9" w14:paraId="7F252D60" w14:textId="77777777" w:rsidTr="007B5AF4">
      <w:trPr>
        <w:trHeight w:val="1080"/>
      </w:trPr>
      <w:tc>
        <w:tcPr>
          <w:tcW w:w="4410" w:type="dxa"/>
          <w:vAlign w:val="center"/>
        </w:tcPr>
        <w:p w14:paraId="054E642E" w14:textId="386728BF" w:rsidR="009703C1" w:rsidRDefault="009703C1" w:rsidP="007B5AF4">
          <w:pPr>
            <w:pStyle w:val="Header"/>
            <w:tabs>
              <w:tab w:val="left" w:pos="4140"/>
              <w:tab w:val="right" w:pos="9360"/>
            </w:tabs>
            <w:jc w:val="center"/>
          </w:pPr>
        </w:p>
      </w:tc>
      <w:tc>
        <w:tcPr>
          <w:tcW w:w="7110" w:type="dxa"/>
          <w:shd w:val="clear" w:color="auto" w:fill="F2F2F2" w:themeFill="background1" w:themeFillShade="F2"/>
          <w:vAlign w:val="bottom"/>
        </w:tcPr>
        <w:p w14:paraId="2B65F27B" w14:textId="77777777" w:rsidR="009703C1" w:rsidRDefault="005C3DDC" w:rsidP="00AE75A9">
          <w:pPr>
            <w:pStyle w:val="Header"/>
            <w:tabs>
              <w:tab w:val="left" w:pos="4140"/>
              <w:tab w:val="right" w:pos="9360"/>
            </w:tabs>
            <w:rPr>
              <w:rFonts w:asciiTheme="minorHAnsi" w:hAnsiTheme="minorHAnsi" w:cs="Arial"/>
              <w:b/>
              <w:color w:val="3B3838" w:themeColor="background2" w:themeShade="40"/>
              <w:spacing w:val="30"/>
              <w:sz w:val="22"/>
              <w:szCs w:val="22"/>
            </w:rPr>
          </w:pPr>
          <w:r>
            <w:rPr>
              <w:rFonts w:asciiTheme="minorHAnsi" w:hAnsiTheme="minorHAnsi" w:cs="Arial"/>
              <w:b/>
              <w:color w:val="3B3838" w:themeColor="background2" w:themeShade="40"/>
              <w:spacing w:val="30"/>
              <w:sz w:val="22"/>
              <w:szCs w:val="22"/>
            </w:rPr>
            <w:t>DEPARTURE CHECKLIST</w:t>
          </w:r>
        </w:p>
        <w:p w14:paraId="01143440" w14:textId="77777777" w:rsidR="005C3DDC" w:rsidRPr="00A33037" w:rsidRDefault="005C3DDC" w:rsidP="00AE75A9">
          <w:pPr>
            <w:pStyle w:val="Header"/>
            <w:tabs>
              <w:tab w:val="left" w:pos="4140"/>
              <w:tab w:val="right" w:pos="9360"/>
            </w:tabs>
            <w:rPr>
              <w:rFonts w:asciiTheme="minorHAnsi" w:hAnsiTheme="minorHAnsi" w:cs="Arial"/>
              <w:b/>
              <w:color w:val="767171" w:themeColor="background2" w:themeShade="80"/>
              <w:spacing w:val="30"/>
              <w:sz w:val="22"/>
              <w:szCs w:val="22"/>
            </w:rPr>
          </w:pPr>
        </w:p>
      </w:tc>
    </w:tr>
  </w:tbl>
  <w:p w14:paraId="504AA992" w14:textId="77777777" w:rsidR="00300A58" w:rsidRPr="002B1096" w:rsidRDefault="00300A58" w:rsidP="007B5AF4">
    <w:pPr>
      <w:pStyle w:val="Header"/>
      <w:tabs>
        <w:tab w:val="left" w:pos="41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5F"/>
    <w:rsid w:val="00023D61"/>
    <w:rsid w:val="0003005A"/>
    <w:rsid w:val="00055507"/>
    <w:rsid w:val="000673A2"/>
    <w:rsid w:val="0007722C"/>
    <w:rsid w:val="00097A78"/>
    <w:rsid w:val="000A0C67"/>
    <w:rsid w:val="000A29E9"/>
    <w:rsid w:val="000C54C4"/>
    <w:rsid w:val="001002B9"/>
    <w:rsid w:val="001008DD"/>
    <w:rsid w:val="001217DB"/>
    <w:rsid w:val="00122BFE"/>
    <w:rsid w:val="00136863"/>
    <w:rsid w:val="00143BAA"/>
    <w:rsid w:val="00163B23"/>
    <w:rsid w:val="00167E2E"/>
    <w:rsid w:val="00170AE1"/>
    <w:rsid w:val="001B3BDF"/>
    <w:rsid w:val="001D56F9"/>
    <w:rsid w:val="001E5833"/>
    <w:rsid w:val="001E67C1"/>
    <w:rsid w:val="00200C21"/>
    <w:rsid w:val="00205D7C"/>
    <w:rsid w:val="002241CF"/>
    <w:rsid w:val="00226EF4"/>
    <w:rsid w:val="00232442"/>
    <w:rsid w:val="0023669F"/>
    <w:rsid w:val="002535E1"/>
    <w:rsid w:val="00261D96"/>
    <w:rsid w:val="00292C32"/>
    <w:rsid w:val="002B0C43"/>
    <w:rsid w:val="002B1096"/>
    <w:rsid w:val="002B1AC8"/>
    <w:rsid w:val="002B5AA1"/>
    <w:rsid w:val="002C7E55"/>
    <w:rsid w:val="00300A58"/>
    <w:rsid w:val="00302FCA"/>
    <w:rsid w:val="003057DE"/>
    <w:rsid w:val="0035417F"/>
    <w:rsid w:val="00392879"/>
    <w:rsid w:val="00394A4E"/>
    <w:rsid w:val="00394ADD"/>
    <w:rsid w:val="003C4176"/>
    <w:rsid w:val="003F4064"/>
    <w:rsid w:val="004131C1"/>
    <w:rsid w:val="00433A35"/>
    <w:rsid w:val="004537D0"/>
    <w:rsid w:val="00454E62"/>
    <w:rsid w:val="0045514E"/>
    <w:rsid w:val="00460D4A"/>
    <w:rsid w:val="0047650D"/>
    <w:rsid w:val="00493538"/>
    <w:rsid w:val="004C155F"/>
    <w:rsid w:val="004C7D6B"/>
    <w:rsid w:val="004F4E22"/>
    <w:rsid w:val="004F6A4E"/>
    <w:rsid w:val="00504D4B"/>
    <w:rsid w:val="00516850"/>
    <w:rsid w:val="0052417E"/>
    <w:rsid w:val="00546943"/>
    <w:rsid w:val="005823C3"/>
    <w:rsid w:val="005B7DAF"/>
    <w:rsid w:val="005C3DDC"/>
    <w:rsid w:val="005C5D44"/>
    <w:rsid w:val="005C7867"/>
    <w:rsid w:val="00612531"/>
    <w:rsid w:val="006278D5"/>
    <w:rsid w:val="00627903"/>
    <w:rsid w:val="00671106"/>
    <w:rsid w:val="0068481D"/>
    <w:rsid w:val="00692F65"/>
    <w:rsid w:val="006A352F"/>
    <w:rsid w:val="006D23F6"/>
    <w:rsid w:val="006D3C01"/>
    <w:rsid w:val="006E1E73"/>
    <w:rsid w:val="007120D6"/>
    <w:rsid w:val="007252C0"/>
    <w:rsid w:val="00736803"/>
    <w:rsid w:val="007449C4"/>
    <w:rsid w:val="0076131F"/>
    <w:rsid w:val="007A2E6B"/>
    <w:rsid w:val="007B5AF4"/>
    <w:rsid w:val="007E5456"/>
    <w:rsid w:val="007E7671"/>
    <w:rsid w:val="007F319D"/>
    <w:rsid w:val="00835136"/>
    <w:rsid w:val="0083790E"/>
    <w:rsid w:val="0086739B"/>
    <w:rsid w:val="00873F8D"/>
    <w:rsid w:val="0088592D"/>
    <w:rsid w:val="0089246A"/>
    <w:rsid w:val="00895D49"/>
    <w:rsid w:val="008C364E"/>
    <w:rsid w:val="008D1AE8"/>
    <w:rsid w:val="00903B42"/>
    <w:rsid w:val="00907F91"/>
    <w:rsid w:val="00911AFF"/>
    <w:rsid w:val="00932AD4"/>
    <w:rsid w:val="0093581C"/>
    <w:rsid w:val="0094661D"/>
    <w:rsid w:val="009703C1"/>
    <w:rsid w:val="00982E00"/>
    <w:rsid w:val="009A628A"/>
    <w:rsid w:val="009A79A0"/>
    <w:rsid w:val="009D0A57"/>
    <w:rsid w:val="009D13C3"/>
    <w:rsid w:val="00A0709F"/>
    <w:rsid w:val="00A25FC6"/>
    <w:rsid w:val="00A32302"/>
    <w:rsid w:val="00A33037"/>
    <w:rsid w:val="00A3334E"/>
    <w:rsid w:val="00A334B0"/>
    <w:rsid w:val="00A40D48"/>
    <w:rsid w:val="00A66F84"/>
    <w:rsid w:val="00A85E2F"/>
    <w:rsid w:val="00A90236"/>
    <w:rsid w:val="00AA7B36"/>
    <w:rsid w:val="00AB3626"/>
    <w:rsid w:val="00AD27A9"/>
    <w:rsid w:val="00AE75A9"/>
    <w:rsid w:val="00AF011C"/>
    <w:rsid w:val="00B36C46"/>
    <w:rsid w:val="00B424B2"/>
    <w:rsid w:val="00B47B6A"/>
    <w:rsid w:val="00B70B11"/>
    <w:rsid w:val="00B839B5"/>
    <w:rsid w:val="00B9382A"/>
    <w:rsid w:val="00BB5E0E"/>
    <w:rsid w:val="00BC1CDC"/>
    <w:rsid w:val="00BE76AD"/>
    <w:rsid w:val="00BF6F22"/>
    <w:rsid w:val="00C16110"/>
    <w:rsid w:val="00C22398"/>
    <w:rsid w:val="00C30751"/>
    <w:rsid w:val="00C45127"/>
    <w:rsid w:val="00CA4AD6"/>
    <w:rsid w:val="00CC15B9"/>
    <w:rsid w:val="00CD5DF5"/>
    <w:rsid w:val="00CE4BC8"/>
    <w:rsid w:val="00CF1E56"/>
    <w:rsid w:val="00CF6D85"/>
    <w:rsid w:val="00D14B69"/>
    <w:rsid w:val="00D6764B"/>
    <w:rsid w:val="00DB4912"/>
    <w:rsid w:val="00DE2EBA"/>
    <w:rsid w:val="00DF525A"/>
    <w:rsid w:val="00E170F1"/>
    <w:rsid w:val="00E75BF2"/>
    <w:rsid w:val="00E96444"/>
    <w:rsid w:val="00EA79AA"/>
    <w:rsid w:val="00EC0516"/>
    <w:rsid w:val="00EC59AF"/>
    <w:rsid w:val="00EF7CF9"/>
    <w:rsid w:val="00F14B62"/>
    <w:rsid w:val="00F447F9"/>
    <w:rsid w:val="00F60B96"/>
    <w:rsid w:val="00F9119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2904F4"/>
  <w15:chartTrackingRefBased/>
  <w15:docId w15:val="{50BA9854-D5C2-4F0B-8DA8-6975F29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 w:cs="Tahoma"/>
      <w:sz w:val="28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rFonts w:ascii="Garamond" w:hAnsi="Garamond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 w:cs="Tahoma"/>
      <w:b/>
      <w:bCs/>
      <w:sz w:val="28"/>
    </w:rPr>
  </w:style>
  <w:style w:type="paragraph" w:styleId="Header">
    <w:name w:val="header"/>
    <w:basedOn w:val="Normal"/>
    <w:rsid w:val="004C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1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79D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3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asteele@cityplacer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Quarters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Quarters</dc:title>
  <dc:subject/>
  <dc:creator>Brandon Schroeder</dc:creator>
  <cp:keywords/>
  <dc:description/>
  <cp:lastModifiedBy>Wendy McNatt</cp:lastModifiedBy>
  <cp:revision>2</cp:revision>
  <cp:lastPrinted>2004-05-20T22:00:00Z</cp:lastPrinted>
  <dcterms:created xsi:type="dcterms:W3CDTF">2021-01-07T16:13:00Z</dcterms:created>
  <dcterms:modified xsi:type="dcterms:W3CDTF">2021-01-07T16:13:00Z</dcterms:modified>
</cp:coreProperties>
</file>